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DF2257" w:rsidRPr="00E81E4C">
        <w:rPr>
          <w:rFonts w:asciiTheme="minorHAnsi" w:eastAsia="Times New Roman" w:hAnsiTheme="minorHAnsi" w:cstheme="minorHAnsi"/>
          <w:lang w:eastAsia="pt-BR"/>
        </w:rPr>
        <w:t>E</w:t>
      </w:r>
      <w:r w:rsidRPr="00E81E4C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A7D94" w:rsidRPr="00E81E4C">
        <w:rPr>
          <w:rFonts w:asciiTheme="minorHAnsi" w:eastAsia="Times New Roman" w:hAnsiTheme="minorHAnsi" w:cstheme="minorHAnsi"/>
          <w:lang w:eastAsia="pt-BR"/>
        </w:rPr>
        <w:t>3</w:t>
      </w:r>
      <w:r w:rsidR="00F05E29">
        <w:rPr>
          <w:rFonts w:asciiTheme="minorHAnsi" w:eastAsia="Times New Roman" w:hAnsiTheme="minorHAnsi" w:cstheme="minorHAnsi"/>
          <w:lang w:eastAsia="pt-BR"/>
        </w:rPr>
        <w:t>4</w:t>
      </w:r>
      <w:r w:rsidRPr="00E81E4C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E81E4C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05E29" w:rsidRPr="00F05E29" w:rsidRDefault="00F05E29" w:rsidP="00F05E29">
      <w:pPr>
        <w:suppressAutoHyphens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  <w:lang w:eastAsia="en-US"/>
        </w:rPr>
      </w:pPr>
      <w:r w:rsidRPr="00F05E29">
        <w:rPr>
          <w:rFonts w:ascii="Tahoma" w:eastAsia="Calibri" w:hAnsi="Tahoma" w:cs="Tahoma"/>
          <w:b/>
          <w:bCs/>
          <w:color w:val="000000"/>
          <w:lang w:eastAsia="en-US"/>
        </w:rPr>
        <w:t>Questionamento</w:t>
      </w:r>
    </w:p>
    <w:p w:rsidR="00F05E29" w:rsidRPr="00F05E29" w:rsidRDefault="00F05E29" w:rsidP="00F05E29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color w:val="000000"/>
          <w:lang w:eastAsia="en-US"/>
        </w:rPr>
      </w:pPr>
    </w:p>
    <w:p w:rsidR="00F05E29" w:rsidRPr="00F05E29" w:rsidRDefault="00F05E29" w:rsidP="00F05E2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F05E29">
        <w:rPr>
          <w:rFonts w:ascii="Arial" w:eastAsia="Calibri" w:hAnsi="Arial" w:cs="Arial"/>
          <w:color w:val="000000"/>
          <w:lang w:eastAsia="en-US"/>
        </w:rPr>
        <w:t xml:space="preserve">No item 5.4 (pág. 4) do Edital supra referido acha-se consignado: </w:t>
      </w:r>
    </w:p>
    <w:p w:rsidR="00F05E29" w:rsidRPr="00F05E29" w:rsidRDefault="00F05E29" w:rsidP="00F05E2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F05E29" w:rsidRPr="00F05E29" w:rsidRDefault="00F05E29" w:rsidP="00F05E2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F05E29">
        <w:rPr>
          <w:rFonts w:ascii="Arial" w:eastAsia="Calibri" w:hAnsi="Arial" w:cs="Arial"/>
          <w:color w:val="000000"/>
          <w:lang w:eastAsia="en-US"/>
        </w:rPr>
        <w:t xml:space="preserve">“5.4 Considerando o objeto da presente licitação, não será permitida a participação de empresas detentoras de contratos de obras e serviços de engenharia dentro do mesmo Programa Região Oceânica Sustentável - PRO Sustentável, da Prefeitura Municipal de Niterói”. </w:t>
      </w:r>
    </w:p>
    <w:p w:rsidR="00F05E29" w:rsidRPr="00F05E29" w:rsidRDefault="00F05E29" w:rsidP="00F05E2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F05E29" w:rsidRPr="00F05E29" w:rsidRDefault="00F05E29" w:rsidP="00F05E2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F05E29">
        <w:rPr>
          <w:rFonts w:ascii="Arial" w:eastAsia="Calibri" w:hAnsi="Arial" w:cs="Arial"/>
          <w:color w:val="000000"/>
          <w:lang w:eastAsia="en-US"/>
        </w:rPr>
        <w:t xml:space="preserve">Considerando que certamente o objetivo do que está exposto no item 5.4 é de não gerar conflito de interesse entre a Fiscalização e os Executantes das obras, entendemos que o dito nesse item objetiva excluir esse conflito e, portanto, obrigatoriamente, como está escrito, só há impedimento para detentores de contratos de obras, que eventualmente agreguem serviços em seu contrato. </w:t>
      </w:r>
    </w:p>
    <w:p w:rsidR="00F05E29" w:rsidRPr="00F05E29" w:rsidRDefault="00F05E29" w:rsidP="00F05E29">
      <w:pPr>
        <w:suppressAutoHyphens w:val="0"/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:rsidR="00F05E29" w:rsidRPr="00F05E29" w:rsidRDefault="00F05E29" w:rsidP="00F05E29">
      <w:pPr>
        <w:suppressAutoHyphens w:val="0"/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F05E29">
        <w:rPr>
          <w:rFonts w:ascii="Arial" w:eastAsia="Calibri" w:hAnsi="Arial" w:cs="Arial"/>
          <w:lang w:eastAsia="en-US"/>
        </w:rPr>
        <w:t>Dessa forma, ficam livres de licitar as empresas que detenham apenas contratos de serviços (sem obras). Está correto nosso entendimento?</w:t>
      </w:r>
    </w:p>
    <w:p w:rsidR="00F05E29" w:rsidRPr="00F05E29" w:rsidRDefault="00F05E29" w:rsidP="00F05E29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F05E29">
        <w:rPr>
          <w:rFonts w:ascii="Arial" w:eastAsia="Calibri" w:hAnsi="Arial" w:cs="Arial"/>
          <w:b/>
          <w:bCs/>
          <w:lang w:eastAsia="en-US"/>
        </w:rPr>
        <w:t>Resposta</w:t>
      </w:r>
    </w:p>
    <w:p w:rsidR="00F05E29" w:rsidRPr="00F05E29" w:rsidRDefault="00F05E29" w:rsidP="00F05E29">
      <w:pPr>
        <w:suppressAutoHyphens w:val="0"/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F05E29">
        <w:rPr>
          <w:rFonts w:ascii="Arial" w:eastAsia="Calibri" w:hAnsi="Arial" w:cs="Arial"/>
          <w:lang w:eastAsia="en-US"/>
        </w:rPr>
        <w:t>Sim, está correto o entendimento. Como o objeto do Pregão é a supervisão de obras do PRO Sustentável estão impedidas de participar as empresas que detenham contratos de obras dentro do mesmo Programa.</w:t>
      </w:r>
    </w:p>
    <w:p w:rsidR="007E2F89" w:rsidRPr="00E81E4C" w:rsidRDefault="007E2F89" w:rsidP="00E81E4C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</w:p>
    <w:p w:rsidR="001A7D94" w:rsidRPr="00E81E4C" w:rsidRDefault="001A7D94" w:rsidP="00E81E4C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E81E4C">
        <w:rPr>
          <w:rFonts w:asciiTheme="minorHAnsi" w:eastAsia="Times New Roman" w:hAnsiTheme="minorHAnsi" w:cstheme="minorHAnsi"/>
          <w:color w:val="000000"/>
          <w:lang w:eastAsia="pt-BR"/>
        </w:rPr>
        <w:t> </w:t>
      </w:r>
    </w:p>
    <w:p w:rsidR="00C71EF1" w:rsidRPr="00E81E4C" w:rsidRDefault="001A7D94" w:rsidP="00E81E4C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E81E4C">
        <w:rPr>
          <w:rFonts w:asciiTheme="minorHAnsi" w:eastAsia="Times New Roman" w:hAnsiTheme="minorHAnsi" w:cstheme="minorHAnsi"/>
          <w:color w:val="000000"/>
          <w:lang w:eastAsia="pt-BR"/>
        </w:rPr>
        <w:t> </w:t>
      </w:r>
      <w:r w:rsidR="00C71EF1" w:rsidRPr="00E81E4C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E81E4C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E81E4C" w:rsidRDefault="00F05E29" w:rsidP="00E81E4C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>
        <w:rPr>
          <w:rFonts w:asciiTheme="minorHAnsi" w:hAnsiTheme="minorHAnsi" w:cstheme="minorHAnsi"/>
          <w:bCs/>
          <w:i/>
          <w:lang w:eastAsia="pt-BR"/>
        </w:rPr>
        <w:t>Secretaria Municipal de Obras e Infraestrutura</w:t>
      </w:r>
      <w:bookmarkStart w:id="0" w:name="_GoBack"/>
      <w:bookmarkEnd w:id="0"/>
    </w:p>
    <w:sectPr w:rsidR="00CB0A11" w:rsidRPr="00E81E4C" w:rsidSect="00782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6412FA">
      <w:rPr>
        <w:rFonts w:asciiTheme="minorHAnsi" w:hAnsiTheme="minorHAnsi" w:cstheme="minorHAnsi"/>
        <w:b/>
      </w:rPr>
      <w:t>Fazenda</w:t>
    </w:r>
  </w:p>
  <w:p w:rsidR="00CB0A11" w:rsidRPr="00E3000B" w:rsidRDefault="00CB0A11" w:rsidP="00E3000B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FA" w:rsidRDefault="006412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5E29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BF0FC34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FA75-9DF9-4A26-80AB-F7046844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2021-06-30T12:03:00Z</cp:lastPrinted>
  <dcterms:created xsi:type="dcterms:W3CDTF">2021-11-22T11:25:00Z</dcterms:created>
  <dcterms:modified xsi:type="dcterms:W3CDTF">2021-11-22T11:25:00Z</dcterms:modified>
</cp:coreProperties>
</file>